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90"/>
        </w:tabs>
        <w:adjustRightInd w:val="0"/>
        <w:snapToGrid w:val="0"/>
        <w:jc w:val="center"/>
        <w:rPr>
          <w:rFonts w:ascii="Times New Roman" w:hAnsi="Times New Roman" w:eastAsia="方正小标宋简体" w:cs="Times New Roman"/>
          <w:b/>
          <w:color w:val="auto"/>
          <w:sz w:val="36"/>
          <w:szCs w:val="28"/>
          <w:highlight w:val="none"/>
          <w:lang w:val="zh-TW" w:eastAsia="zh-TW"/>
        </w:rPr>
      </w:pPr>
      <w:r>
        <w:rPr>
          <w:rFonts w:ascii="Times New Roman" w:hAnsi="Times New Roman" w:eastAsia="方正小标宋简体" w:cs="Times New Roman"/>
          <w:b/>
          <w:color w:val="auto"/>
          <w:sz w:val="36"/>
          <w:szCs w:val="28"/>
          <w:highlight w:val="none"/>
          <w:lang w:val="zh-TW"/>
        </w:rPr>
        <w:t>第四届全国高校教师</w:t>
      </w:r>
      <w:r>
        <w:rPr>
          <w:rFonts w:ascii="Times New Roman" w:hAnsi="Times New Roman" w:eastAsia="方正小标宋简体" w:cs="Times New Roman"/>
          <w:b/>
          <w:color w:val="auto"/>
          <w:sz w:val="36"/>
          <w:szCs w:val="28"/>
          <w:highlight w:val="none"/>
          <w:lang w:val="zh-TW" w:eastAsia="zh-TW"/>
        </w:rPr>
        <w:t>教学创新大赛</w:t>
      </w:r>
    </w:p>
    <w:p>
      <w:pPr>
        <w:tabs>
          <w:tab w:val="left" w:pos="3990"/>
        </w:tabs>
        <w:adjustRightInd w:val="0"/>
        <w:snapToGrid w:val="0"/>
        <w:jc w:val="center"/>
        <w:rPr>
          <w:rFonts w:ascii="Times New Roman" w:hAnsi="Times New Roman" w:eastAsia="方正小标宋简体" w:cs="Times New Roman"/>
          <w:b/>
          <w:color w:val="auto"/>
          <w:sz w:val="36"/>
          <w:szCs w:val="28"/>
          <w:highlight w:val="none"/>
          <w:lang w:eastAsia="zh-TW"/>
        </w:rPr>
      </w:pPr>
      <w:r>
        <w:rPr>
          <w:rFonts w:ascii="Times New Roman" w:hAnsi="Times New Roman" w:eastAsia="方正小标宋简体" w:cs="Times New Roman"/>
          <w:b/>
          <w:color w:val="auto"/>
          <w:sz w:val="36"/>
          <w:szCs w:val="28"/>
          <w:highlight w:val="none"/>
        </w:rPr>
        <w:t>产教融合赛道</w:t>
      </w:r>
      <w:r>
        <w:rPr>
          <w:rFonts w:ascii="Times New Roman" w:hAnsi="Times New Roman" w:eastAsia="方正小标宋简体" w:cs="Times New Roman"/>
          <w:b/>
          <w:color w:val="auto"/>
          <w:sz w:val="36"/>
          <w:szCs w:val="28"/>
          <w:highlight w:val="none"/>
          <w:lang w:val="zh-TW" w:eastAsia="zh-TW"/>
        </w:rPr>
        <w:t>评分标准</w:t>
      </w:r>
    </w:p>
    <w:p>
      <w:pP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一 、课堂教学实录视频（40分）</w:t>
      </w:r>
    </w:p>
    <w:tbl>
      <w:tblPr>
        <w:tblStyle w:val="3"/>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9" w:type="pct"/>
            <w:vAlign w:val="center"/>
          </w:tcPr>
          <w:p>
            <w:pPr>
              <w:spacing w:line="480" w:lineRule="exact"/>
              <w:jc w:val="center"/>
              <w:rPr>
                <w:rFonts w:ascii="Times New Roman" w:hAnsi="Times New Roman" w:eastAsia="仿宋_GB2312" w:cs="Times New Roman"/>
                <w:b/>
                <w:color w:val="auto"/>
                <w:spacing w:val="-12"/>
                <w:sz w:val="28"/>
                <w:szCs w:val="28"/>
                <w:highlight w:val="none"/>
                <w:lang w:eastAsia="en-US" w:bidi="en-US"/>
              </w:rPr>
            </w:pPr>
            <w:r>
              <w:rPr>
                <w:rFonts w:ascii="Times New Roman" w:hAnsi="Times New Roman" w:eastAsia="仿宋_GB2312" w:cs="Times New Roman"/>
                <w:b/>
                <w:color w:val="auto"/>
                <w:spacing w:val="-12"/>
                <w:sz w:val="28"/>
                <w:szCs w:val="28"/>
                <w:highlight w:val="none"/>
                <w:lang w:eastAsia="en-US" w:bidi="en-US"/>
              </w:rPr>
              <w:t>评价维度</w:t>
            </w:r>
          </w:p>
        </w:tc>
        <w:tc>
          <w:tcPr>
            <w:tcW w:w="4141" w:type="pct"/>
            <w:vAlign w:val="center"/>
          </w:tcPr>
          <w:p>
            <w:pPr>
              <w:spacing w:line="480" w:lineRule="exact"/>
              <w:jc w:val="center"/>
              <w:rPr>
                <w:rFonts w:ascii="Times New Roman" w:hAnsi="Times New Roman" w:eastAsia="仿宋_GB2312" w:cs="Times New Roman"/>
                <w:b/>
                <w:color w:val="auto"/>
                <w:spacing w:val="-12"/>
                <w:sz w:val="28"/>
                <w:szCs w:val="28"/>
                <w:highlight w:val="none"/>
                <w:lang w:eastAsia="en-US" w:bidi="en-US"/>
              </w:rPr>
            </w:pPr>
            <w:r>
              <w:rPr>
                <w:rFonts w:ascii="Times New Roman" w:hAnsi="Times New Roman" w:eastAsia="仿宋_GB2312" w:cs="Times New Roman"/>
                <w:b/>
                <w:color w:val="auto"/>
                <w:spacing w:val="-12"/>
                <w:sz w:val="28"/>
                <w:szCs w:val="28"/>
                <w:highlight w:val="none"/>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Align w:val="center"/>
          </w:tcPr>
          <w:p>
            <w:pPr>
              <w:spacing w:line="480" w:lineRule="exact"/>
              <w:jc w:val="center"/>
              <w:rPr>
                <w:rFonts w:ascii="Times New Roman" w:hAnsi="Times New Roman" w:eastAsia="仿宋_GB2312" w:cs="Times New Roman"/>
                <w:b/>
                <w:color w:val="auto"/>
                <w:spacing w:val="-12"/>
                <w:sz w:val="24"/>
                <w:highlight w:val="none"/>
                <w:lang w:eastAsia="en-US" w:bidi="en-US"/>
              </w:rPr>
            </w:pPr>
            <w:r>
              <w:rPr>
                <w:rFonts w:ascii="Times New Roman" w:hAnsi="Times New Roman" w:eastAsia="仿宋_GB2312" w:cs="Times New Roman"/>
                <w:b/>
                <w:color w:val="auto"/>
                <w:spacing w:val="-12"/>
                <w:sz w:val="24"/>
                <w:highlight w:val="none"/>
                <w:lang w:eastAsia="en-US" w:bidi="en-US"/>
              </w:rPr>
              <w:t>教学理念</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体现“以学生发展为中心”教育理念，符合专业特色与课程要求；</w:t>
            </w:r>
            <w:bookmarkStart w:id="0" w:name="_Hlk152943176"/>
            <w:r>
              <w:rPr>
                <w:rFonts w:hint="eastAsia" w:ascii="Times New Roman" w:hAnsi="Times New Roman" w:eastAsia="仿宋_GB2312" w:cs="Times New Roman"/>
                <w:bCs/>
                <w:color w:val="auto"/>
                <w:sz w:val="24"/>
                <w:highlight w:val="none"/>
              </w:rPr>
              <w:t>在深化产教融合中推进教育教学创新</w:t>
            </w:r>
            <w:r>
              <w:rPr>
                <w:rFonts w:ascii="Times New Roman" w:hAnsi="Times New Roman" w:eastAsia="仿宋_GB2312" w:cs="Times New Roman"/>
                <w:bCs/>
                <w:color w:val="auto"/>
                <w:sz w:val="24"/>
                <w:highlight w:val="none"/>
              </w:rPr>
              <w:t>，提高人才培养的质量，</w:t>
            </w:r>
            <w:bookmarkEnd w:id="0"/>
            <w:r>
              <w:rPr>
                <w:rFonts w:ascii="Times New Roman" w:hAnsi="Times New Roman" w:eastAsia="仿宋_GB2312" w:cs="Times New Roman"/>
                <w:bCs/>
                <w:color w:val="auto"/>
                <w:sz w:val="24"/>
                <w:highlight w:val="none"/>
              </w:rPr>
              <w:t>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restart"/>
            <w:vAlign w:val="center"/>
          </w:tcPr>
          <w:p>
            <w:pPr>
              <w:spacing w:line="480" w:lineRule="exact"/>
              <w:jc w:val="center"/>
              <w:rPr>
                <w:rFonts w:ascii="Times New Roman" w:hAnsi="Times New Roman" w:eastAsia="仿宋_GB2312" w:cs="Times New Roman"/>
                <w:b/>
                <w:color w:val="auto"/>
                <w:spacing w:val="-12"/>
                <w:sz w:val="24"/>
                <w:highlight w:val="none"/>
                <w:lang w:eastAsia="en-US" w:bidi="en-US"/>
              </w:rPr>
            </w:pPr>
            <w:r>
              <w:rPr>
                <w:rFonts w:ascii="Times New Roman" w:hAnsi="Times New Roman" w:eastAsia="仿宋_GB2312" w:cs="Times New Roman"/>
                <w:b/>
                <w:color w:val="auto"/>
                <w:spacing w:val="-12"/>
                <w:sz w:val="24"/>
                <w:highlight w:val="none"/>
                <w:lang w:eastAsia="en-US" w:bidi="en-US"/>
              </w:rPr>
              <w:t>教学内容</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深挖课程思政元素，有机融入课程教学，实现“润物无声”的课程思政教育。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bookmarkStart w:id="1" w:name="_Hlk152943234"/>
            <w:r>
              <w:rPr>
                <w:rFonts w:ascii="Times New Roman" w:hAnsi="Times New Roman" w:eastAsia="仿宋_GB2312" w:cs="Times New Roman"/>
                <w:bCs/>
                <w:color w:val="auto"/>
                <w:sz w:val="24"/>
                <w:highlight w:val="none"/>
              </w:rPr>
              <w:t>将</w:t>
            </w:r>
            <w:r>
              <w:rPr>
                <w:rFonts w:hint="eastAsia" w:ascii="Times New Roman" w:hAnsi="Times New Roman" w:eastAsia="仿宋_GB2312" w:cs="Times New Roman"/>
                <w:bCs/>
                <w:color w:val="auto"/>
                <w:sz w:val="24"/>
                <w:highlight w:val="none"/>
              </w:rPr>
              <w:t>教学内容与行业企业、实务部门等实际工作和需求以及国家产业政策、国内外产业发展的基础走向和价值导向紧密融合</w:t>
            </w:r>
            <w:r>
              <w:rPr>
                <w:rFonts w:ascii="Times New Roman" w:hAnsi="Times New Roman" w:eastAsia="仿宋_GB2312" w:cs="Times New Roman"/>
                <w:bCs/>
                <w:color w:val="auto"/>
                <w:sz w:val="24"/>
                <w:highlight w:val="none"/>
              </w:rPr>
              <w:t>，将生产现场转化为教学课堂，将</w:t>
            </w:r>
            <w:r>
              <w:rPr>
                <w:rFonts w:hint="eastAsia" w:ascii="Times New Roman" w:hAnsi="Times New Roman" w:eastAsia="仿宋_GB2312" w:cs="Times New Roman"/>
                <w:bCs/>
                <w:color w:val="auto"/>
                <w:sz w:val="24"/>
                <w:highlight w:val="none"/>
              </w:rPr>
              <w:t>政产学研</w:t>
            </w:r>
            <w:r>
              <w:rPr>
                <w:rFonts w:ascii="Times New Roman" w:hAnsi="Times New Roman" w:eastAsia="仿宋_GB2312" w:cs="Times New Roman"/>
                <w:bCs/>
                <w:color w:val="auto"/>
                <w:sz w:val="24"/>
                <w:highlight w:val="none"/>
              </w:rPr>
              <w:t>的</w:t>
            </w:r>
            <w:r>
              <w:rPr>
                <w:rFonts w:hint="eastAsia" w:ascii="Times New Roman" w:hAnsi="Times New Roman" w:eastAsia="仿宋_GB2312" w:cs="Times New Roman"/>
                <w:bCs/>
                <w:color w:val="auto"/>
                <w:sz w:val="24"/>
                <w:highlight w:val="none"/>
              </w:rPr>
              <w:t>创新理念、机制体制和重大科研</w:t>
            </w:r>
            <w:r>
              <w:rPr>
                <w:rFonts w:ascii="Times New Roman" w:hAnsi="Times New Roman" w:eastAsia="仿宋_GB2312" w:cs="Times New Roman"/>
                <w:bCs/>
                <w:color w:val="auto"/>
                <w:sz w:val="24"/>
                <w:highlight w:val="none"/>
              </w:rPr>
              <w:t>成果转化为课程教学案例，体现高阶性、创新性与挑战度。</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hint="eastAsia" w:ascii="Times New Roman" w:hAnsi="Times New Roman" w:eastAsia="仿宋_GB2312" w:cs="Times New Roman"/>
                <w:bCs/>
                <w:color w:val="auto"/>
                <w:sz w:val="24"/>
                <w:highlight w:val="none"/>
              </w:rPr>
              <w:t>教学资源储备丰富，行业企业深度参与课程建设和教材编写，包括但不局限于</w:t>
            </w:r>
            <w:r>
              <w:rPr>
                <w:rFonts w:ascii="Times New Roman" w:hAnsi="Times New Roman" w:eastAsia="仿宋_GB2312" w:cs="Times New Roman"/>
                <w:bCs/>
                <w:color w:val="auto"/>
                <w:sz w:val="24"/>
                <w:highlight w:val="none"/>
              </w:rPr>
              <w:t>共建校企联合实验室、共建实习实践基地、联合开发课程、共同编写教材等</w:t>
            </w:r>
            <w:r>
              <w:rPr>
                <w:rFonts w:hint="eastAsia" w:ascii="Times New Roman" w:hAnsi="Times New Roman" w:eastAsia="仿宋_GB2312" w:cs="Times New Roman"/>
                <w:bCs/>
                <w:color w:val="auto"/>
                <w:sz w:val="24"/>
                <w:highlight w:val="none"/>
              </w:rPr>
              <w:t>，注重将行业企业发展最新前沿成果融入教学内容</w:t>
            </w:r>
            <w:r>
              <w:rPr>
                <w:rFonts w:ascii="Times New Roman" w:hAnsi="Times New Roman" w:eastAsia="仿宋_GB2312" w:cs="Times New Roman"/>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restart"/>
            <w:vAlign w:val="center"/>
          </w:tcPr>
          <w:p>
            <w:pPr>
              <w:spacing w:line="480" w:lineRule="exact"/>
              <w:jc w:val="center"/>
              <w:rPr>
                <w:rFonts w:ascii="Times New Roman" w:hAnsi="Times New Roman" w:eastAsia="仿宋_GB2312" w:cs="Times New Roman"/>
                <w:b/>
                <w:color w:val="auto"/>
                <w:spacing w:val="-12"/>
                <w:sz w:val="24"/>
                <w:highlight w:val="none"/>
                <w:lang w:bidi="en-US"/>
              </w:rPr>
            </w:pPr>
            <w:r>
              <w:rPr>
                <w:rFonts w:ascii="Times New Roman" w:hAnsi="Times New Roman" w:eastAsia="仿宋_GB2312" w:cs="Times New Roman"/>
                <w:b/>
                <w:color w:val="auto"/>
                <w:spacing w:val="-12"/>
                <w:sz w:val="24"/>
                <w:highlight w:val="none"/>
                <w:lang w:bidi="en-US"/>
              </w:rPr>
              <w:t>教学过程</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体现教师主导、学生主体、行业企业参与</w:t>
            </w:r>
            <w:r>
              <w:rPr>
                <w:rFonts w:ascii="Times New Roman" w:hAnsi="Times New Roman" w:eastAsia="仿宋_GB2312" w:cs="Times New Roman"/>
                <w:bCs/>
                <w:color w:val="auto"/>
                <w:sz w:val="24"/>
                <w:highlight w:val="none"/>
                <w:lang w:bidi="en-US"/>
              </w:rPr>
              <w:t>，聘请行业企业优秀专业技术人才、管理人才和高技能人才等参与教学。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bookmarkStart w:id="2" w:name="_Hlk152943529"/>
            <w:r>
              <w:rPr>
                <w:rFonts w:ascii="Times New Roman" w:hAnsi="Times New Roman" w:eastAsia="仿宋_GB2312" w:cs="Times New Roman"/>
                <w:bCs/>
                <w:color w:val="auto"/>
                <w:sz w:val="24"/>
                <w:highlight w:val="none"/>
              </w:rPr>
              <w:t>以解决</w:t>
            </w:r>
            <w:r>
              <w:rPr>
                <w:rFonts w:hint="eastAsia" w:ascii="Times New Roman" w:hAnsi="Times New Roman" w:eastAsia="仿宋_GB2312" w:cs="Times New Roman"/>
                <w:bCs/>
                <w:color w:val="auto"/>
                <w:sz w:val="24"/>
                <w:highlight w:val="none"/>
              </w:rPr>
              <w:t>社会和</w:t>
            </w:r>
            <w:r>
              <w:rPr>
                <w:rFonts w:ascii="Times New Roman" w:hAnsi="Times New Roman" w:eastAsia="仿宋_GB2312" w:cs="Times New Roman"/>
                <w:bCs/>
                <w:color w:val="auto"/>
                <w:sz w:val="24"/>
                <w:highlight w:val="none"/>
              </w:rPr>
              <w:t>行业企业实际问题为导向，</w:t>
            </w:r>
            <w:bookmarkEnd w:id="2"/>
            <w:r>
              <w:rPr>
                <w:rFonts w:ascii="Times New Roman" w:hAnsi="Times New Roman" w:eastAsia="仿宋_GB2312" w:cs="Times New Roman"/>
                <w:bCs/>
                <w:color w:val="auto"/>
                <w:sz w:val="24"/>
                <w:highlight w:val="none"/>
              </w:rPr>
              <w:t>充分利用产教融合校企合作平台，采用项目式、任务式等方式方法，</w:t>
            </w:r>
            <w:r>
              <w:rPr>
                <w:rFonts w:hint="eastAsia" w:ascii="Times New Roman" w:hAnsi="Times New Roman" w:eastAsia="仿宋_GB2312" w:cs="Times New Roman"/>
                <w:bCs/>
                <w:color w:val="auto"/>
                <w:sz w:val="24"/>
                <w:highlight w:val="none"/>
              </w:rPr>
              <w:t>将专业知识与生产过程和行业标准等相对接，</w:t>
            </w:r>
            <w:r>
              <w:rPr>
                <w:rFonts w:ascii="Times New Roman" w:hAnsi="Times New Roman" w:eastAsia="仿宋_GB2312" w:cs="Times New Roman"/>
                <w:bCs/>
                <w:color w:val="auto"/>
                <w:sz w:val="24"/>
                <w:highlight w:val="none"/>
              </w:rPr>
              <w:t>启发学生思考</w:t>
            </w:r>
            <w:bookmarkStart w:id="3" w:name="_Hlk152943564"/>
            <w:r>
              <w:rPr>
                <w:rFonts w:hint="eastAsia" w:ascii="Times New Roman" w:hAnsi="Times New Roman" w:eastAsia="仿宋_GB2312" w:cs="Times New Roman"/>
                <w:bCs/>
                <w:color w:val="auto"/>
                <w:sz w:val="24"/>
                <w:highlight w:val="none"/>
              </w:rPr>
              <w:t>，</w:t>
            </w:r>
            <w:r>
              <w:rPr>
                <w:rFonts w:ascii="Times New Roman" w:hAnsi="Times New Roman" w:eastAsia="仿宋_GB2312" w:cs="Times New Roman"/>
                <w:bCs/>
                <w:color w:val="auto"/>
                <w:sz w:val="24"/>
                <w:highlight w:val="none"/>
              </w:rPr>
              <w:t>培养学生在真实生产环境中解决复杂问题的能力</w:t>
            </w:r>
            <w:bookmarkEnd w:id="3"/>
            <w:r>
              <w:rPr>
                <w:rFonts w:hint="eastAsia" w:ascii="Times New Roman" w:hAnsi="Times New Roman" w:eastAsia="仿宋_GB2312" w:cs="Times New Roman"/>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产学合作开发数字资源，</w:t>
            </w:r>
            <w:r>
              <w:rPr>
                <w:rFonts w:hint="eastAsia" w:ascii="Times New Roman" w:hAnsi="Times New Roman" w:eastAsia="仿宋_GB2312" w:cs="Times New Roman"/>
                <w:bCs/>
                <w:color w:val="auto"/>
                <w:sz w:val="24"/>
                <w:highlight w:val="none"/>
              </w:rPr>
              <w:t>将数字产业化和产业数字化作为基本教学线索，</w:t>
            </w:r>
            <w:r>
              <w:rPr>
                <w:rFonts w:ascii="Times New Roman" w:hAnsi="Times New Roman" w:eastAsia="仿宋_GB2312" w:cs="Times New Roman"/>
                <w:bCs/>
                <w:color w:val="auto"/>
                <w:sz w:val="24"/>
                <w:highlight w:val="none"/>
              </w:rPr>
              <w:t xml:space="preserve">深化数字化技术在教学场景和评价中的应用。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9" w:type="pct"/>
            <w:vMerge w:val="restart"/>
            <w:vAlign w:val="center"/>
          </w:tcPr>
          <w:p>
            <w:pPr>
              <w:spacing w:line="480" w:lineRule="exact"/>
              <w:jc w:val="center"/>
              <w:rPr>
                <w:rFonts w:ascii="Times New Roman" w:hAnsi="Times New Roman" w:eastAsia="仿宋_GB2312" w:cs="Times New Roman"/>
                <w:b/>
                <w:color w:val="auto"/>
                <w:spacing w:val="-12"/>
                <w:sz w:val="24"/>
                <w:highlight w:val="none"/>
                <w:lang w:eastAsia="en-US" w:bidi="en-US"/>
              </w:rPr>
            </w:pPr>
            <w:r>
              <w:rPr>
                <w:rFonts w:ascii="Times New Roman" w:hAnsi="Times New Roman" w:eastAsia="仿宋_GB2312" w:cs="Times New Roman"/>
                <w:b/>
                <w:color w:val="auto"/>
                <w:spacing w:val="-12"/>
                <w:sz w:val="24"/>
                <w:highlight w:val="none"/>
                <w:lang w:eastAsia="en-US" w:bidi="en-US"/>
              </w:rPr>
              <w:t>教学效果</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课程讲授富有吸引力，互动气氛融洽，学生思维活跃，能够了解</w:t>
            </w:r>
            <w:r>
              <w:rPr>
                <w:rFonts w:hint="eastAsia" w:ascii="Times New Roman" w:hAnsi="Times New Roman" w:eastAsia="仿宋_GB2312" w:cs="Times New Roman"/>
                <w:bCs/>
                <w:color w:val="auto"/>
                <w:sz w:val="24"/>
                <w:highlight w:val="none"/>
              </w:rPr>
              <w:t>领域和</w:t>
            </w:r>
            <w:r>
              <w:rPr>
                <w:rFonts w:ascii="Times New Roman" w:hAnsi="Times New Roman" w:eastAsia="仿宋_GB2312" w:cs="Times New Roman"/>
                <w:bCs/>
                <w:color w:val="auto"/>
                <w:sz w:val="24"/>
                <w:highlight w:val="none"/>
              </w:rPr>
              <w:t>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Merge w:val="continue"/>
            <w:vAlign w:val="center"/>
          </w:tcPr>
          <w:p>
            <w:pPr>
              <w:spacing w:line="480" w:lineRule="exact"/>
              <w:jc w:val="center"/>
              <w:rPr>
                <w:rFonts w:ascii="Times New Roman" w:hAnsi="Times New Roman" w:eastAsia="仿宋_GB2312" w:cs="Times New Roman"/>
                <w:b/>
                <w:color w:val="auto"/>
                <w:spacing w:val="-12"/>
                <w:sz w:val="24"/>
                <w:highlight w:val="none"/>
                <w:lang w:bidi="en-US"/>
              </w:rPr>
            </w:pP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形成</w:t>
            </w:r>
            <w:r>
              <w:rPr>
                <w:rFonts w:hint="eastAsia" w:ascii="Times New Roman" w:hAnsi="Times New Roman" w:eastAsia="仿宋_GB2312" w:cs="Times New Roman"/>
                <w:bCs/>
                <w:color w:val="auto"/>
                <w:sz w:val="24"/>
                <w:highlight w:val="none"/>
              </w:rPr>
              <w:t>服务国家战略、</w:t>
            </w:r>
            <w:r>
              <w:rPr>
                <w:rFonts w:ascii="Times New Roman" w:hAnsi="Times New Roman" w:eastAsia="仿宋_GB2312" w:cs="Times New Roman"/>
                <w:bCs/>
                <w:color w:val="auto"/>
                <w:sz w:val="24"/>
                <w:highlight w:val="none"/>
              </w:rPr>
              <w:t>突出专业特色、符合学生特点和</w:t>
            </w:r>
            <w:r>
              <w:rPr>
                <w:rFonts w:hint="eastAsia" w:ascii="Times New Roman" w:hAnsi="Times New Roman" w:eastAsia="仿宋_GB2312" w:cs="Times New Roman"/>
                <w:bCs/>
                <w:color w:val="auto"/>
                <w:sz w:val="24"/>
                <w:highlight w:val="none"/>
              </w:rPr>
              <w:t>推动产业高质量发展的</w:t>
            </w:r>
            <w:r>
              <w:rPr>
                <w:rFonts w:ascii="Times New Roman" w:hAnsi="Times New Roman" w:eastAsia="仿宋_GB2312" w:cs="Times New Roman"/>
                <w:bCs/>
                <w:color w:val="auto"/>
                <w:sz w:val="24"/>
                <w:highlight w:val="none"/>
              </w:rPr>
              <w:t>合作教学模式，</w:t>
            </w:r>
            <w:r>
              <w:rPr>
                <w:rFonts w:hint="eastAsia" w:ascii="Times New Roman" w:hAnsi="Times New Roman" w:eastAsia="仿宋_GB2312" w:cs="Times New Roman"/>
                <w:bCs/>
                <w:color w:val="auto"/>
                <w:sz w:val="24"/>
                <w:highlight w:val="none"/>
              </w:rPr>
              <w:t>形成可持续发展的机制体制和基本经验，</w:t>
            </w:r>
            <w:r>
              <w:rPr>
                <w:rFonts w:ascii="Times New Roman" w:hAnsi="Times New Roman" w:eastAsia="仿宋_GB2312" w:cs="Times New Roman"/>
                <w:bCs/>
                <w:color w:val="auto"/>
                <w:sz w:val="24"/>
                <w:highlight w:val="none"/>
              </w:rPr>
              <w:t>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9" w:type="pct"/>
            <w:vAlign w:val="center"/>
          </w:tcPr>
          <w:p>
            <w:pPr>
              <w:spacing w:line="480" w:lineRule="exact"/>
              <w:jc w:val="center"/>
              <w:rPr>
                <w:rFonts w:ascii="Times New Roman" w:hAnsi="Times New Roman" w:eastAsia="仿宋_GB2312" w:cs="Times New Roman"/>
                <w:b/>
                <w:color w:val="auto"/>
                <w:spacing w:val="-12"/>
                <w:sz w:val="24"/>
                <w:highlight w:val="none"/>
                <w:lang w:eastAsia="en-US" w:bidi="en-US"/>
              </w:rPr>
            </w:pPr>
            <w:r>
              <w:rPr>
                <w:rFonts w:ascii="Times New Roman" w:hAnsi="Times New Roman" w:eastAsia="仿宋_GB2312" w:cs="Times New Roman"/>
                <w:b/>
                <w:color w:val="auto"/>
                <w:spacing w:val="-12"/>
                <w:sz w:val="24"/>
                <w:highlight w:val="none"/>
                <w:lang w:eastAsia="en-US" w:bidi="en-US"/>
              </w:rPr>
              <w:t>视频质量</w:t>
            </w:r>
          </w:p>
        </w:tc>
        <w:tc>
          <w:tcPr>
            <w:tcW w:w="4141" w:type="pct"/>
            <w:vAlign w:val="center"/>
          </w:tcPr>
          <w:p>
            <w:pPr>
              <w:adjustRightInd w:val="0"/>
              <w:snapToGrid w:val="0"/>
              <w:spacing w:line="480" w:lineRule="exact"/>
              <w:rPr>
                <w:rFonts w:ascii="Times New Roman" w:hAnsi="Times New Roman" w:eastAsia="仿宋_GB2312" w:cs="Times New Roman"/>
                <w:bCs/>
                <w:color w:val="auto"/>
                <w:sz w:val="24"/>
                <w:highlight w:val="none"/>
              </w:rPr>
            </w:pPr>
            <w:r>
              <w:rPr>
                <w:rFonts w:ascii="Times New Roman" w:hAnsi="Times New Roman" w:eastAsia="仿宋_GB2312" w:cs="Times New Roman"/>
                <w:bCs/>
                <w:color w:val="auto"/>
                <w:sz w:val="24"/>
                <w:highlight w:val="none"/>
              </w:rPr>
              <w:t>教学视频清晰、流畅，能客观、真实反映师生的教学过程常态。</w:t>
            </w:r>
          </w:p>
        </w:tc>
      </w:tr>
    </w:tbl>
    <w:p>
      <w:pPr>
        <w:rPr>
          <w:rFonts w:ascii="Times New Roman" w:hAnsi="Times New Roman" w:eastAsia="方正公文小标宋" w:cs="Times New Roman"/>
          <w:b/>
          <w:color w:val="auto"/>
          <w:sz w:val="28"/>
          <w:szCs w:val="28"/>
          <w:highlight w:val="none"/>
          <w:lang w:bidi="en-US"/>
        </w:rPr>
      </w:pPr>
    </w:p>
    <w:p>
      <w:pPr>
        <w:rPr>
          <w:rFonts w:ascii="Times New Roman" w:hAnsi="Times New Roman" w:eastAsia="方正公文小标宋" w:cs="Times New Roman"/>
          <w:b/>
          <w:color w:val="auto"/>
          <w:sz w:val="28"/>
          <w:szCs w:val="28"/>
          <w:highlight w:val="none"/>
          <w:lang w:bidi="en-US"/>
        </w:rPr>
      </w:pPr>
      <w:r>
        <w:rPr>
          <w:rFonts w:ascii="Times New Roman" w:hAnsi="Times New Roman" w:eastAsia="黑体" w:cs="Times New Roman"/>
          <w:color w:val="auto"/>
          <w:sz w:val="32"/>
          <w:szCs w:val="32"/>
          <w:highlight w:val="none"/>
        </w:rPr>
        <w:t>二 、创新成果报告（20分）</w:t>
      </w:r>
    </w:p>
    <w:tbl>
      <w:tblPr>
        <w:tblStyle w:val="3"/>
        <w:tblW w:w="5200" w:type="pct"/>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评价维度</w:t>
            </w:r>
          </w:p>
        </w:tc>
        <w:tc>
          <w:tcPr>
            <w:tcW w:w="3913"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问题导向</w:t>
            </w:r>
          </w:p>
        </w:tc>
        <w:tc>
          <w:tcPr>
            <w:tcW w:w="3913" w:type="pct"/>
            <w:vAlign w:val="center"/>
          </w:tcPr>
          <w:p>
            <w:pPr>
              <w:adjustRightInd w:val="0"/>
              <w:snapToGrid w:val="0"/>
              <w:spacing w:line="480" w:lineRule="exact"/>
              <w:rPr>
                <w:rFonts w:ascii="Times New Roman" w:hAnsi="Times New Roman" w:eastAsia="仿宋_GB2312" w:cs="Times New Roman"/>
                <w:color w:val="auto"/>
                <w:spacing w:val="-12"/>
                <w:sz w:val="24"/>
                <w:highlight w:val="none"/>
                <w:lang w:bidi="en-US"/>
              </w:rPr>
            </w:pPr>
            <w:r>
              <w:rPr>
                <w:rFonts w:hint="eastAsia" w:ascii="Times New Roman" w:hAnsi="Times New Roman" w:eastAsia="仿宋_GB2312" w:cs="Times New Roman"/>
                <w:color w:val="auto"/>
                <w:spacing w:val="-12"/>
                <w:sz w:val="24"/>
                <w:highlight w:val="none"/>
                <w:lang w:bidi="en-US"/>
              </w:rPr>
              <w:t>人才培养规格与哲学社会科学和自然科学领域的各类实践需求相符，</w:t>
            </w:r>
            <w:r>
              <w:rPr>
                <w:rFonts w:ascii="Times New Roman" w:hAnsi="Times New Roman" w:eastAsia="仿宋_GB2312" w:cs="Times New Roman"/>
                <w:color w:val="auto"/>
                <w:spacing w:val="-12"/>
                <w:sz w:val="24"/>
                <w:highlight w:val="none"/>
                <w:lang w:bidi="en-US"/>
              </w:rPr>
              <w:t>以培养高素质创新人才为导向，立足专业和学科特色，发现和解决</w:t>
            </w:r>
            <w:r>
              <w:rPr>
                <w:rFonts w:hint="eastAsia" w:ascii="Times New Roman" w:hAnsi="Times New Roman" w:eastAsia="仿宋_GB2312" w:cs="Times New Roman"/>
                <w:color w:val="auto"/>
                <w:spacing w:val="-12"/>
                <w:sz w:val="24"/>
                <w:highlight w:val="none"/>
                <w:lang w:bidi="en-US"/>
              </w:rPr>
              <w:t>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创新特色</w:t>
            </w:r>
          </w:p>
        </w:tc>
        <w:tc>
          <w:tcPr>
            <w:tcW w:w="3913" w:type="pct"/>
            <w:vAlign w:val="center"/>
          </w:tcPr>
          <w:p>
            <w:pPr>
              <w:adjustRightInd w:val="0"/>
              <w:snapToGrid w:val="0"/>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bidi="en-US"/>
              </w:rPr>
            </w:pPr>
            <w:r>
              <w:rPr>
                <w:rFonts w:ascii="Times New Roman" w:hAnsi="Times New Roman" w:eastAsia="仿宋_GB2312" w:cs="Times New Roman"/>
                <w:b/>
                <w:bCs/>
                <w:color w:val="auto"/>
                <w:spacing w:val="-12"/>
                <w:sz w:val="24"/>
                <w:highlight w:val="none"/>
                <w:lang w:bidi="en-US"/>
              </w:rPr>
              <w:t>创新效果</w:t>
            </w:r>
          </w:p>
        </w:tc>
        <w:tc>
          <w:tcPr>
            <w:tcW w:w="3913" w:type="pct"/>
            <w:vAlign w:val="center"/>
          </w:tcPr>
          <w:p>
            <w:pPr>
              <w:adjustRightInd w:val="0"/>
              <w:snapToGrid w:val="0"/>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课程教学方案设计科学、方法有效、评价多元，数字化转型较好，</w:t>
            </w:r>
            <w:r>
              <w:rPr>
                <w:rFonts w:hint="eastAsia" w:ascii="Times New Roman" w:hAnsi="Times New Roman" w:eastAsia="仿宋_GB2312" w:cs="Times New Roman"/>
                <w:color w:val="auto"/>
                <w:spacing w:val="-12"/>
                <w:sz w:val="24"/>
                <w:highlight w:val="none"/>
                <w:lang w:bidi="en-US"/>
              </w:rPr>
              <w:t>学生服务国家战略意识、专业知识素养、解决产业发展问题能力同步提高，</w:t>
            </w:r>
            <w:r>
              <w:rPr>
                <w:rFonts w:ascii="Times New Roman" w:hAnsi="Times New Roman" w:eastAsia="仿宋_GB2312" w:cs="Times New Roman"/>
                <w:color w:val="auto"/>
                <w:spacing w:val="-12"/>
                <w:sz w:val="24"/>
                <w:highlight w:val="none"/>
                <w:lang w:bidi="en-US"/>
              </w:rPr>
              <w:t>解决人才培养供给侧和</w:t>
            </w:r>
            <w:r>
              <w:rPr>
                <w:rFonts w:hint="eastAsia" w:ascii="Times New Roman" w:hAnsi="Times New Roman" w:eastAsia="仿宋_GB2312" w:cs="Times New Roman"/>
                <w:color w:val="auto"/>
                <w:spacing w:val="-12"/>
                <w:sz w:val="24"/>
                <w:highlight w:val="none"/>
                <w:lang w:bidi="en-US"/>
              </w:rPr>
              <w:t>产业</w:t>
            </w:r>
            <w:r>
              <w:rPr>
                <w:rFonts w:ascii="Times New Roman" w:hAnsi="Times New Roman" w:eastAsia="仿宋_GB2312" w:cs="Times New Roman"/>
                <w:color w:val="auto"/>
                <w:spacing w:val="-12"/>
                <w:sz w:val="24"/>
                <w:highlight w:val="none"/>
                <w:lang w:bidi="en-US"/>
              </w:rPr>
              <w:t>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7" w:type="pct"/>
            <w:vAlign w:val="center"/>
          </w:tcPr>
          <w:p>
            <w:pPr>
              <w:adjustRightInd w:val="0"/>
              <w:snapToGrid w:val="0"/>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成果辐射</w:t>
            </w:r>
          </w:p>
        </w:tc>
        <w:tc>
          <w:tcPr>
            <w:tcW w:w="3913" w:type="pct"/>
            <w:vAlign w:val="center"/>
          </w:tcPr>
          <w:p>
            <w:pPr>
              <w:adjustRightInd w:val="0"/>
              <w:snapToGrid w:val="0"/>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能够对产教融合课程教学的合作模式和成果转化开展基于证据的有效分析与总结，形成具有较强辐射推广价值的教学新方法、新模式。</w:t>
            </w:r>
          </w:p>
        </w:tc>
      </w:tr>
    </w:tbl>
    <w:p>
      <w:pP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br w:type="page"/>
      </w:r>
    </w:p>
    <w:p>
      <w:pPr>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三 、教学设计创新汇报（40分）</w:t>
      </w:r>
    </w:p>
    <w:tbl>
      <w:tblPr>
        <w:tblStyle w:val="3"/>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2"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评价维度</w:t>
            </w:r>
          </w:p>
        </w:tc>
        <w:tc>
          <w:tcPr>
            <w:tcW w:w="3998"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理念与目标</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课程设计体现“以学生发展为中心”的理念，教学目标符合专业课程特点、学生实际，清楚具体，易于理解，便于实施，助力拔尖创新人才培养。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restar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内容分析</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紧密对接产业链和创新链，及时将学科研究新进展、实践发展新经验、社会需求新变化、思政教育有机融入课程教学内容，更新及时</w:t>
            </w:r>
            <w:r>
              <w:rPr>
                <w:rFonts w:hint="eastAsia" w:ascii="Times New Roman" w:hAnsi="Times New Roman" w:eastAsia="仿宋_GB2312" w:cs="Times New Roman"/>
                <w:color w:val="auto"/>
                <w:spacing w:val="-12"/>
                <w:sz w:val="24"/>
                <w:highlight w:val="none"/>
                <w:lang w:bidi="en-US"/>
              </w:rPr>
              <w:t>，动态完善</w:t>
            </w:r>
            <w:r>
              <w:rPr>
                <w:rFonts w:ascii="Times New Roman" w:hAnsi="Times New Roman" w:eastAsia="仿宋_GB2312" w:cs="Times New Roman"/>
                <w:color w:val="auto"/>
                <w:spacing w:val="-12"/>
                <w:sz w:val="24"/>
                <w:highlight w:val="none"/>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continue"/>
            <w:vAlign w:val="center"/>
          </w:tcPr>
          <w:p>
            <w:pPr>
              <w:spacing w:line="480" w:lineRule="exact"/>
              <w:jc w:val="center"/>
              <w:rPr>
                <w:rFonts w:ascii="Times New Roman" w:hAnsi="Times New Roman" w:eastAsia="仿宋_GB2312" w:cs="Times New Roman"/>
                <w:b/>
                <w:bCs/>
                <w:color w:val="auto"/>
                <w:spacing w:val="-12"/>
                <w:sz w:val="24"/>
                <w:highlight w:val="none"/>
                <w:lang w:bidi="en-US"/>
              </w:rPr>
            </w:pP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hint="eastAsia" w:ascii="Times New Roman" w:hAnsi="Times New Roman" w:eastAsia="仿宋_GB2312" w:cs="Times New Roman"/>
                <w:color w:val="auto"/>
                <w:spacing w:val="-12"/>
                <w:sz w:val="24"/>
                <w:highlight w:val="none"/>
                <w:lang w:bidi="en-US"/>
              </w:rPr>
              <w:t>避免“两张皮”，将专业课程知识点关系、地位、作用纳入到产业发展的新环境、新背景中去讲授，</w:t>
            </w:r>
            <w:r>
              <w:rPr>
                <w:rFonts w:ascii="Times New Roman" w:hAnsi="Times New Roman" w:eastAsia="仿宋_GB2312" w:cs="Times New Roman"/>
                <w:color w:val="auto"/>
                <w:spacing w:val="-12"/>
                <w:sz w:val="24"/>
                <w:highlight w:val="none"/>
                <w:lang w:bidi="en-US"/>
              </w:rPr>
              <w:t>描述准确，</w:t>
            </w:r>
            <w:bookmarkStart w:id="4" w:name="_Hlk155010005"/>
            <w:r>
              <w:rPr>
                <w:rFonts w:ascii="Times New Roman" w:hAnsi="Times New Roman" w:eastAsia="仿宋_GB2312" w:cs="Times New Roman"/>
                <w:color w:val="auto"/>
                <w:spacing w:val="-12"/>
                <w:sz w:val="24"/>
                <w:highlight w:val="none"/>
                <w:lang w:bidi="en-US"/>
              </w:rPr>
              <w:t>理论与实践结合合理，高校、行业企业内容分配合理</w:t>
            </w:r>
            <w:bookmarkEnd w:id="4"/>
            <w:r>
              <w:rPr>
                <w:rFonts w:ascii="Times New Roman" w:hAnsi="Times New Roman" w:eastAsia="仿宋_GB2312" w:cs="Times New Roman"/>
                <w:color w:val="auto"/>
                <w:spacing w:val="-12"/>
                <w:sz w:val="24"/>
                <w:highlight w:val="none"/>
                <w:lang w:bidi="en-US"/>
              </w:rPr>
              <w:t>；参与教学的双师型师资队伍建设合理。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restar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过程与方法</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continue"/>
            <w:vAlign w:val="center"/>
          </w:tcPr>
          <w:p>
            <w:pPr>
              <w:spacing w:line="480" w:lineRule="exact"/>
              <w:jc w:val="center"/>
              <w:rPr>
                <w:rFonts w:ascii="Times New Roman" w:hAnsi="Times New Roman" w:eastAsia="仿宋_GB2312" w:cs="Times New Roman"/>
                <w:color w:val="auto"/>
                <w:spacing w:val="-12"/>
                <w:sz w:val="24"/>
                <w:highlight w:val="none"/>
                <w:lang w:bidi="en-US"/>
              </w:rPr>
            </w:pP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通过产教协同解决教学过程中存在的各种问题和困难；教学重点突出，难点把握准确，充分调动学生积极性、主动性和创造性。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Merge w:val="continue"/>
            <w:vAlign w:val="center"/>
          </w:tcPr>
          <w:p>
            <w:pPr>
              <w:spacing w:line="480" w:lineRule="exact"/>
              <w:jc w:val="center"/>
              <w:rPr>
                <w:rFonts w:ascii="Times New Roman" w:hAnsi="Times New Roman" w:eastAsia="仿宋_GB2312" w:cs="Times New Roman"/>
                <w:color w:val="auto"/>
                <w:spacing w:val="-12"/>
                <w:sz w:val="24"/>
                <w:highlight w:val="none"/>
                <w:lang w:bidi="en-US"/>
              </w:rPr>
            </w:pP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bidi="en-US"/>
              </w:rPr>
              <w:t>考核评价</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r>
              <w:rPr>
                <w:rFonts w:ascii="Times New Roman" w:hAnsi="Times New Roman" w:eastAsia="仿宋_GB2312" w:cs="Times New Roman"/>
                <w:color w:val="auto"/>
                <w:spacing w:val="-12"/>
                <w:sz w:val="24"/>
                <w:highlight w:val="none"/>
                <w:lang w:bidi="en-US"/>
              </w:rPr>
              <w:t>评价方法和主体多元，</w:t>
            </w:r>
            <w:r>
              <w:rPr>
                <w:rFonts w:hint="eastAsia" w:ascii="Times New Roman" w:hAnsi="Times New Roman" w:eastAsia="仿宋_GB2312" w:cs="Times New Roman"/>
                <w:color w:val="auto"/>
                <w:spacing w:val="-12"/>
                <w:sz w:val="24"/>
                <w:highlight w:val="none"/>
                <w:lang w:bidi="en-US"/>
              </w:rPr>
              <w:t>行业</w:t>
            </w:r>
            <w:r>
              <w:rPr>
                <w:rFonts w:ascii="Times New Roman" w:hAnsi="Times New Roman" w:eastAsia="仿宋_GB2312" w:cs="Times New Roman"/>
                <w:color w:val="auto"/>
                <w:spacing w:val="-12"/>
                <w:sz w:val="24"/>
                <w:highlight w:val="none"/>
                <w:lang w:bidi="en-US"/>
              </w:rPr>
              <w:t>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02" w:type="pct"/>
            <w:vAlign w:val="center"/>
          </w:tcPr>
          <w:p>
            <w:pPr>
              <w:spacing w:line="480" w:lineRule="exact"/>
              <w:jc w:val="center"/>
              <w:rPr>
                <w:rFonts w:ascii="Times New Roman" w:hAnsi="Times New Roman" w:eastAsia="仿宋_GB2312" w:cs="Times New Roman"/>
                <w:b/>
                <w:bCs/>
                <w:color w:val="auto"/>
                <w:spacing w:val="-12"/>
                <w:sz w:val="24"/>
                <w:highlight w:val="none"/>
                <w:lang w:eastAsia="en-US" w:bidi="en-US"/>
              </w:rPr>
            </w:pPr>
            <w:r>
              <w:rPr>
                <w:rFonts w:ascii="Times New Roman" w:hAnsi="Times New Roman" w:eastAsia="仿宋_GB2312" w:cs="Times New Roman"/>
                <w:b/>
                <w:bCs/>
                <w:color w:val="auto"/>
                <w:spacing w:val="-12"/>
                <w:sz w:val="24"/>
                <w:highlight w:val="none"/>
                <w:lang w:eastAsia="en-US" w:bidi="en-US"/>
              </w:rPr>
              <w:t>设计创新</w:t>
            </w:r>
          </w:p>
        </w:tc>
        <w:tc>
          <w:tcPr>
            <w:tcW w:w="3998" w:type="pct"/>
            <w:vAlign w:val="center"/>
          </w:tcPr>
          <w:p>
            <w:pPr>
              <w:spacing w:line="480" w:lineRule="exact"/>
              <w:rPr>
                <w:rFonts w:ascii="Times New Roman" w:hAnsi="Times New Roman" w:eastAsia="仿宋_GB2312" w:cs="Times New Roman"/>
                <w:color w:val="auto"/>
                <w:spacing w:val="-12"/>
                <w:sz w:val="24"/>
                <w:highlight w:val="none"/>
                <w:lang w:bidi="en-US"/>
              </w:rPr>
            </w:pPr>
            <w:bookmarkStart w:id="5" w:name="_Hlk152943658"/>
            <w:r>
              <w:rPr>
                <w:rFonts w:ascii="Times New Roman" w:hAnsi="Times New Roman" w:eastAsia="仿宋_GB2312" w:cs="Times New Roman"/>
                <w:color w:val="auto"/>
                <w:spacing w:val="-12"/>
                <w:sz w:val="24"/>
                <w:highlight w:val="none"/>
                <w:lang w:bidi="en-US"/>
              </w:rPr>
              <w:t>教学方案的整体设计富有创新性，</w:t>
            </w:r>
            <w:r>
              <w:rPr>
                <w:rFonts w:hint="eastAsia" w:ascii="Times New Roman" w:hAnsi="Times New Roman" w:eastAsia="仿宋_GB2312" w:cs="Times New Roman"/>
                <w:color w:val="auto"/>
                <w:spacing w:val="-12"/>
                <w:sz w:val="24"/>
                <w:highlight w:val="none"/>
                <w:lang w:bidi="en-US"/>
              </w:rPr>
              <w:t>注重资源整合，</w:t>
            </w:r>
            <w:r>
              <w:rPr>
                <w:rFonts w:ascii="Times New Roman" w:hAnsi="Times New Roman" w:eastAsia="仿宋_GB2312" w:cs="Times New Roman"/>
                <w:color w:val="auto"/>
                <w:spacing w:val="-12"/>
                <w:sz w:val="24"/>
                <w:highlight w:val="none"/>
                <w:lang w:bidi="en-US"/>
              </w:rPr>
              <w:t>能体现产教融合协同育人的教学理念</w:t>
            </w:r>
            <w:r>
              <w:rPr>
                <w:rFonts w:hint="eastAsia" w:ascii="Times New Roman" w:hAnsi="Times New Roman" w:eastAsia="仿宋_GB2312" w:cs="Times New Roman"/>
                <w:color w:val="auto"/>
                <w:spacing w:val="-12"/>
                <w:sz w:val="24"/>
                <w:highlight w:val="none"/>
                <w:lang w:bidi="en-US"/>
              </w:rPr>
              <w:t>、思路和</w:t>
            </w:r>
            <w:r>
              <w:rPr>
                <w:rFonts w:ascii="Times New Roman" w:hAnsi="Times New Roman" w:eastAsia="仿宋_GB2312" w:cs="Times New Roman"/>
                <w:color w:val="auto"/>
                <w:spacing w:val="-12"/>
                <w:sz w:val="24"/>
                <w:highlight w:val="none"/>
                <w:lang w:bidi="en-US"/>
              </w:rPr>
              <w:t>要求</w:t>
            </w:r>
            <w:bookmarkEnd w:id="5"/>
            <w:r>
              <w:rPr>
                <w:rFonts w:ascii="Times New Roman" w:hAnsi="Times New Roman" w:eastAsia="仿宋_GB2312" w:cs="Times New Roman"/>
                <w:color w:val="auto"/>
                <w:spacing w:val="-12"/>
                <w:sz w:val="24"/>
                <w:highlight w:val="none"/>
                <w:lang w:bidi="en-US"/>
              </w:rPr>
              <w:t>；教学方法选择适当，教学过程设计有突出的特色。</w:t>
            </w:r>
          </w:p>
        </w:tc>
      </w:tr>
    </w:tbl>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jFiZmI1YzczNmMyZTA5MGJmMWE1YjY2NmIxN2IifQ=="/>
  </w:docVars>
  <w:rsids>
    <w:rsidRoot w:val="740B3E40"/>
    <w:rsid w:val="740B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2024-06-06T09:44:00Z</dcterms:created>
  <dc:creator>媞媞</dc:creator>
  <cp:lastModifiedBy>媞媞</cp:lastModifiedBy>
  <dcterms:modified xsi:type="dcterms:W3CDTF">2024-06-06T09:49:54Z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0AA64691C475441083BF2E5EBABFFAFA_11</vt:lpwstr>
  </property>
</Properties>
</file>